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C63456" w:rsidP="00AC4A99">
            <w:pPr>
              <w:jc w:val="center"/>
              <w:rPr>
                <w:b/>
                <w:szCs w:val="22"/>
              </w:rPr>
            </w:pPr>
            <w:r>
              <w:rPr>
                <w:b/>
                <w:szCs w:val="22"/>
              </w:rPr>
              <w:t>Council</w:t>
            </w:r>
          </w:p>
        </w:tc>
        <w:tc>
          <w:tcPr>
            <w:tcW w:w="2268" w:type="dxa"/>
            <w:gridSpan w:val="2"/>
            <w:tcBorders>
              <w:bottom w:val="nil"/>
            </w:tcBorders>
            <w:vAlign w:val="center"/>
          </w:tcPr>
          <w:p w:rsidR="002F5C5E" w:rsidRPr="009E2B84" w:rsidRDefault="00C63456" w:rsidP="0047741D">
            <w:pPr>
              <w:jc w:val="center"/>
              <w:rPr>
                <w:b/>
              </w:rPr>
            </w:pPr>
            <w:r>
              <w:rPr>
                <w:b/>
              </w:rPr>
              <w:t>26 September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C63456" w:rsidRDefault="00C63456" w:rsidP="00E2196F">
            <w:r w:rsidRPr="00C63456">
              <w:t>Changes to Committee memberships and roles and responsibilities of the Cabinet 2018/19</w:t>
            </w:r>
          </w:p>
          <w:p w:rsidR="0047741D" w:rsidRPr="009E2B84" w:rsidRDefault="0047741D" w:rsidP="00E2196F">
            <w:pPr>
              <w:jc w:val="center"/>
              <w:rPr>
                <w:b/>
              </w:rPr>
            </w:pPr>
          </w:p>
        </w:tc>
        <w:tc>
          <w:tcPr>
            <w:tcW w:w="2977" w:type="dxa"/>
            <w:gridSpan w:val="2"/>
            <w:vAlign w:val="center"/>
          </w:tcPr>
          <w:p w:rsidR="0047741D" w:rsidRPr="00564A39" w:rsidRDefault="00C63456" w:rsidP="00C63456">
            <w:r w:rsidRPr="00564A39">
              <w:t>Assistant Director of Scrutiny and Democratic Services</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Default="00E63940" w:rsidP="00E63940">
            <w:pPr>
              <w:rPr>
                <w:b/>
                <w:szCs w:val="22"/>
              </w:rPr>
            </w:pPr>
          </w:p>
          <w:p w:rsidR="0047741D" w:rsidRPr="00C63456" w:rsidRDefault="0047741D" w:rsidP="00E2196F">
            <w:pPr>
              <w:rPr>
                <w:szCs w:val="22"/>
              </w:rPr>
            </w:pPr>
            <w:r w:rsidRPr="00C63456">
              <w:rPr>
                <w:szCs w:val="22"/>
              </w:rPr>
              <w:t xml:space="preserve">No </w:t>
            </w:r>
          </w:p>
          <w:p w:rsidR="0047741D" w:rsidRPr="009C1143" w:rsidRDefault="0047741D" w:rsidP="00C63456">
            <w:pPr>
              <w:rPr>
                <w:szCs w:val="22"/>
              </w:rPr>
            </w:pPr>
          </w:p>
        </w:tc>
      </w:tr>
    </w:tbl>
    <w:p w:rsidR="0047741D" w:rsidRDefault="0047741D" w:rsidP="002F5C5E">
      <w:pPr>
        <w:rPr>
          <w:sz w:val="16"/>
          <w:szCs w:val="16"/>
        </w:rPr>
      </w:pPr>
    </w:p>
    <w:p w:rsidR="00EB2D32" w:rsidRPr="009C1143" w:rsidRDefault="00EB2D32" w:rsidP="00B71A04">
      <w:pPr>
        <w:tabs>
          <w:tab w:val="left" w:pos="567"/>
        </w:tabs>
        <w:ind w:left="567" w:hanging="567"/>
        <w:rPr>
          <w:sz w:val="16"/>
          <w:szCs w:val="16"/>
        </w:rPr>
      </w:pPr>
    </w:p>
    <w:p w:rsidR="002F5C5E" w:rsidRDefault="002F5C5E" w:rsidP="00B71A04">
      <w:pPr>
        <w:keepNext/>
        <w:numPr>
          <w:ilvl w:val="0"/>
          <w:numId w:val="8"/>
        </w:numPr>
        <w:tabs>
          <w:tab w:val="left" w:pos="567"/>
        </w:tabs>
        <w:ind w:left="567" w:hanging="567"/>
        <w:outlineLvl w:val="0"/>
        <w:rPr>
          <w:b/>
          <w:szCs w:val="22"/>
        </w:rPr>
      </w:pPr>
      <w:r w:rsidRPr="009C1143">
        <w:rPr>
          <w:b/>
          <w:szCs w:val="22"/>
        </w:rPr>
        <w:t xml:space="preserve">PURPOSE OF THE REPORT  </w:t>
      </w:r>
    </w:p>
    <w:p w:rsidR="000B5251" w:rsidRPr="009C1143" w:rsidRDefault="000B5251" w:rsidP="00B71A04">
      <w:pPr>
        <w:keepNext/>
        <w:tabs>
          <w:tab w:val="left" w:pos="567"/>
        </w:tabs>
        <w:ind w:left="567" w:hanging="567"/>
        <w:outlineLvl w:val="0"/>
        <w:rPr>
          <w:b/>
          <w:szCs w:val="22"/>
        </w:rPr>
      </w:pPr>
    </w:p>
    <w:p w:rsidR="002F5C5E" w:rsidRPr="00C63456" w:rsidRDefault="00C63456" w:rsidP="00C63456">
      <w:pPr>
        <w:tabs>
          <w:tab w:val="left" w:pos="567"/>
        </w:tabs>
        <w:ind w:left="567"/>
        <w:rPr>
          <w:sz w:val="16"/>
          <w:szCs w:val="16"/>
        </w:rPr>
      </w:pPr>
      <w:r>
        <w:rPr>
          <w:szCs w:val="22"/>
        </w:rPr>
        <w:t xml:space="preserve">Members are asked to note the changes to the Cabinet </w:t>
      </w:r>
      <w:r w:rsidR="00B6619E">
        <w:rPr>
          <w:szCs w:val="22"/>
        </w:rPr>
        <w:t xml:space="preserve">and Member Champion </w:t>
      </w:r>
      <w:r>
        <w:rPr>
          <w:szCs w:val="22"/>
        </w:rPr>
        <w:t>roles and responsibilities, following the resignation of Councillor Michael Green as Cabinet Member (Corporate Support and Community Engagement), and to approve the Conservative Group changes to Council appointments for 2018/19.</w:t>
      </w:r>
    </w:p>
    <w:p w:rsidR="002F5C5E" w:rsidRPr="009C1143" w:rsidRDefault="002F5C5E" w:rsidP="00B71A04">
      <w:pPr>
        <w:tabs>
          <w:tab w:val="left" w:pos="567"/>
        </w:tabs>
        <w:ind w:left="567" w:hanging="567"/>
        <w:rPr>
          <w:szCs w:val="22"/>
        </w:rPr>
      </w:pPr>
    </w:p>
    <w:p w:rsidR="00B71A04" w:rsidRDefault="002F5C5E" w:rsidP="00B71A04">
      <w:pPr>
        <w:keepNext/>
        <w:numPr>
          <w:ilvl w:val="0"/>
          <w:numId w:val="8"/>
        </w:numPr>
        <w:tabs>
          <w:tab w:val="left" w:pos="567"/>
        </w:tabs>
        <w:ind w:left="567" w:hanging="567"/>
        <w:outlineLvl w:val="0"/>
        <w:rPr>
          <w:b/>
          <w:szCs w:val="22"/>
        </w:rPr>
      </w:pPr>
      <w:r w:rsidRPr="009C1143">
        <w:rPr>
          <w:b/>
          <w:szCs w:val="22"/>
        </w:rPr>
        <w:t>RECOMMENDATIONS</w:t>
      </w:r>
    </w:p>
    <w:p w:rsidR="00B71A04" w:rsidRDefault="00B71A04" w:rsidP="00B71A04">
      <w:pPr>
        <w:keepNext/>
        <w:tabs>
          <w:tab w:val="left" w:pos="567"/>
        </w:tabs>
        <w:ind w:left="567"/>
        <w:outlineLvl w:val="0"/>
        <w:rPr>
          <w:b/>
          <w:szCs w:val="22"/>
        </w:rPr>
      </w:pPr>
    </w:p>
    <w:p w:rsidR="00BF4809" w:rsidRPr="00BF4809" w:rsidRDefault="00BF4809" w:rsidP="00B71A04">
      <w:pPr>
        <w:keepNext/>
        <w:numPr>
          <w:ilvl w:val="1"/>
          <w:numId w:val="8"/>
        </w:numPr>
        <w:tabs>
          <w:tab w:val="left" w:pos="567"/>
        </w:tabs>
        <w:ind w:left="567" w:hanging="567"/>
        <w:outlineLvl w:val="0"/>
        <w:rPr>
          <w:b/>
          <w:szCs w:val="22"/>
        </w:rPr>
      </w:pPr>
      <w:r>
        <w:rPr>
          <w:szCs w:val="22"/>
        </w:rPr>
        <w:t>To approve the appointment of Councillor Michael Green to the Governance Committee.</w:t>
      </w:r>
    </w:p>
    <w:p w:rsidR="00CE676D" w:rsidRPr="00CE676D" w:rsidRDefault="00BF4809" w:rsidP="00B71A04">
      <w:pPr>
        <w:keepNext/>
        <w:numPr>
          <w:ilvl w:val="1"/>
          <w:numId w:val="8"/>
        </w:numPr>
        <w:tabs>
          <w:tab w:val="left" w:pos="567"/>
        </w:tabs>
        <w:ind w:left="567" w:hanging="567"/>
        <w:outlineLvl w:val="0"/>
        <w:rPr>
          <w:b/>
          <w:szCs w:val="22"/>
        </w:rPr>
      </w:pPr>
      <w:r>
        <w:rPr>
          <w:szCs w:val="22"/>
        </w:rPr>
        <w:t>To approve the appointment of Councillor Mary Green to the Central Lancashire Strategic Pl</w:t>
      </w:r>
      <w:r w:rsidR="00CE676D">
        <w:rPr>
          <w:szCs w:val="22"/>
        </w:rPr>
        <w:t>anning Joint Advisory Committee.</w:t>
      </w:r>
    </w:p>
    <w:p w:rsidR="00CE676D" w:rsidRPr="00CE676D" w:rsidRDefault="00CE676D" w:rsidP="00CE676D">
      <w:pPr>
        <w:keepNext/>
        <w:numPr>
          <w:ilvl w:val="1"/>
          <w:numId w:val="8"/>
        </w:numPr>
        <w:tabs>
          <w:tab w:val="left" w:pos="567"/>
        </w:tabs>
        <w:ind w:left="567" w:hanging="567"/>
        <w:outlineLvl w:val="0"/>
        <w:rPr>
          <w:szCs w:val="22"/>
        </w:rPr>
      </w:pPr>
      <w:r w:rsidRPr="00CE676D">
        <w:rPr>
          <w:szCs w:val="22"/>
        </w:rPr>
        <w:t>To approve the appointments of Councillor Caroline Moon and Rebecca Noblet as Reserves on the Central Lancashire Strategic Planning Joint Advisory Committee.</w:t>
      </w:r>
    </w:p>
    <w:p w:rsidR="002F5C5E" w:rsidRPr="00B6619E" w:rsidRDefault="00CE676D" w:rsidP="00B71A04">
      <w:pPr>
        <w:keepNext/>
        <w:numPr>
          <w:ilvl w:val="1"/>
          <w:numId w:val="8"/>
        </w:numPr>
        <w:tabs>
          <w:tab w:val="left" w:pos="567"/>
        </w:tabs>
        <w:ind w:left="567" w:hanging="567"/>
        <w:outlineLvl w:val="0"/>
        <w:rPr>
          <w:b/>
          <w:szCs w:val="22"/>
        </w:rPr>
      </w:pPr>
      <w:r>
        <w:t xml:space="preserve">To note the changes to the roles and responsibilities of the Cabinet following the resignation of Councillor Michael Green as Cabinet Member for Corporate Support and Community </w:t>
      </w:r>
      <w:r w:rsidR="007A13C5">
        <w:t>Engagement</w:t>
      </w:r>
      <w:r>
        <w:t>.</w:t>
      </w:r>
    </w:p>
    <w:p w:rsidR="00B6619E" w:rsidRPr="00C63456" w:rsidRDefault="00B6619E" w:rsidP="00B71A04">
      <w:pPr>
        <w:keepNext/>
        <w:numPr>
          <w:ilvl w:val="1"/>
          <w:numId w:val="8"/>
        </w:numPr>
        <w:tabs>
          <w:tab w:val="left" w:pos="567"/>
        </w:tabs>
        <w:ind w:left="567" w:hanging="567"/>
        <w:outlineLvl w:val="0"/>
        <w:rPr>
          <w:b/>
          <w:szCs w:val="22"/>
        </w:rPr>
      </w:pPr>
      <w:r>
        <w:t>To note the changes to the Member Champion roles.</w:t>
      </w:r>
    </w:p>
    <w:p w:rsidR="002F5C5E" w:rsidRPr="009C1143" w:rsidRDefault="002F5C5E" w:rsidP="00B71A04">
      <w:pPr>
        <w:tabs>
          <w:tab w:val="left" w:pos="567"/>
        </w:tabs>
        <w:ind w:left="567" w:hanging="567"/>
        <w:rPr>
          <w:i/>
          <w:color w:val="2E74B5"/>
          <w:szCs w:val="22"/>
        </w:rPr>
      </w:pPr>
    </w:p>
    <w:p w:rsidR="002F5C5E" w:rsidRPr="009C1143" w:rsidRDefault="002F5C5E" w:rsidP="00B71A04">
      <w:pPr>
        <w:tabs>
          <w:tab w:val="left" w:pos="567"/>
        </w:tabs>
        <w:ind w:left="567" w:hanging="567"/>
        <w:rPr>
          <w:szCs w:val="22"/>
        </w:rPr>
      </w:pPr>
    </w:p>
    <w:p w:rsidR="002F5C5E" w:rsidRDefault="002F5C5E" w:rsidP="00B71A04">
      <w:pPr>
        <w:keepNext/>
        <w:numPr>
          <w:ilvl w:val="0"/>
          <w:numId w:val="8"/>
        </w:numPr>
        <w:tabs>
          <w:tab w:val="left" w:pos="567"/>
        </w:tabs>
        <w:ind w:left="567" w:hanging="567"/>
        <w:outlineLvl w:val="0"/>
        <w:rPr>
          <w:b/>
          <w:szCs w:val="22"/>
        </w:rPr>
      </w:pPr>
      <w:r w:rsidRPr="009C1143">
        <w:rPr>
          <w:b/>
          <w:szCs w:val="22"/>
        </w:rPr>
        <w:t>CORPORATE PRIORITIES</w:t>
      </w:r>
    </w:p>
    <w:p w:rsidR="00772B9C" w:rsidRDefault="00772B9C" w:rsidP="00B71A04">
      <w:pPr>
        <w:keepNext/>
        <w:tabs>
          <w:tab w:val="left" w:pos="567"/>
        </w:tabs>
        <w:ind w:left="567" w:hanging="567"/>
        <w:outlineLvl w:val="0"/>
        <w:rPr>
          <w:b/>
          <w:szCs w:val="22"/>
        </w:rPr>
      </w:pPr>
    </w:p>
    <w:p w:rsidR="00772B9C" w:rsidRPr="00772B9C" w:rsidRDefault="00772B9C" w:rsidP="00B71A04">
      <w:pPr>
        <w:keepNext/>
        <w:tabs>
          <w:tab w:val="left" w:pos="567"/>
        </w:tabs>
        <w:ind w:left="567" w:hanging="567"/>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B6619E" w:rsidP="000E4458">
            <w:pPr>
              <w:rPr>
                <w:szCs w:val="22"/>
                <w:highlight w:val="yellow"/>
              </w:rPr>
            </w:pPr>
            <w:r w:rsidRPr="00B6619E">
              <w:rPr>
                <w:szCs w:val="22"/>
              </w:rPr>
              <w:t>X</w:t>
            </w:r>
          </w:p>
        </w:tc>
      </w:tr>
      <w:tr w:rsidR="00772B9C" w:rsidRPr="00B6619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B6619E" w:rsidP="000E4458">
            <w:pPr>
              <w:rPr>
                <w:szCs w:val="22"/>
                <w:highlight w:val="yellow"/>
              </w:rPr>
            </w:pPr>
            <w:r w:rsidRPr="00B6619E">
              <w:rPr>
                <w:szCs w:val="22"/>
              </w:rPr>
              <w:t>X</w:t>
            </w: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B6619E" w:rsidP="000E4458">
            <w:pPr>
              <w:rPr>
                <w:szCs w:val="22"/>
              </w:rPr>
            </w:pPr>
            <w:r>
              <w:rPr>
                <w:szCs w:val="22"/>
              </w:rPr>
              <w:t>X</w:t>
            </w: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B6619E" w:rsidP="000E4458">
            <w:pPr>
              <w:rPr>
                <w:szCs w:val="22"/>
              </w:rPr>
            </w:pPr>
            <w:r>
              <w:rPr>
                <w:szCs w:val="22"/>
              </w:rPr>
              <w:t>X</w:t>
            </w:r>
          </w:p>
        </w:tc>
      </w:tr>
    </w:tbl>
    <w:p w:rsidR="002F5C5E" w:rsidRDefault="002F5C5E" w:rsidP="002F5C5E">
      <w:pPr>
        <w:rPr>
          <w:szCs w:val="22"/>
        </w:rPr>
      </w:pPr>
    </w:p>
    <w:p w:rsidR="00772B9C" w:rsidRDefault="00772B9C" w:rsidP="002F5C5E">
      <w:pPr>
        <w:rPr>
          <w:szCs w:val="22"/>
        </w:rPr>
      </w:pPr>
    </w:p>
    <w:p w:rsidR="00B6619E" w:rsidRDefault="00B6619E" w:rsidP="002F5C5E">
      <w:pPr>
        <w:rPr>
          <w:szCs w:val="22"/>
        </w:rPr>
      </w:pPr>
    </w:p>
    <w:p w:rsidR="00772B9C" w:rsidRPr="009C1143" w:rsidRDefault="00772B9C" w:rsidP="002F5C5E">
      <w:pPr>
        <w:rPr>
          <w:szCs w:val="22"/>
        </w:rPr>
      </w:pPr>
    </w:p>
    <w:p w:rsidR="002F5C5E" w:rsidRDefault="00B71A04" w:rsidP="00B71A04">
      <w:pPr>
        <w:tabs>
          <w:tab w:val="left" w:pos="567"/>
        </w:tabs>
        <w:ind w:left="567" w:hanging="567"/>
        <w:rPr>
          <w:b/>
          <w:szCs w:val="22"/>
        </w:rPr>
      </w:pPr>
      <w:r>
        <w:rPr>
          <w:b/>
          <w:szCs w:val="22"/>
        </w:rPr>
        <w:t xml:space="preserve">5. </w:t>
      </w:r>
      <w:r>
        <w:rPr>
          <w:b/>
          <w:szCs w:val="22"/>
        </w:rPr>
        <w:tab/>
      </w:r>
      <w:r w:rsidR="002F5C5E" w:rsidRPr="009C1143">
        <w:rPr>
          <w:b/>
          <w:szCs w:val="22"/>
        </w:rPr>
        <w:t>BACKGROUND TO THE REPORT</w:t>
      </w:r>
    </w:p>
    <w:p w:rsidR="00B71A04" w:rsidRPr="009C1143" w:rsidRDefault="00B71A04" w:rsidP="00B71A04">
      <w:pPr>
        <w:tabs>
          <w:tab w:val="left" w:pos="567"/>
        </w:tabs>
        <w:ind w:left="567" w:hanging="567"/>
        <w:rPr>
          <w:b/>
          <w:szCs w:val="22"/>
        </w:rPr>
      </w:pPr>
    </w:p>
    <w:p w:rsidR="00B6619E" w:rsidRDefault="00B6619E" w:rsidP="00B6619E">
      <w:pPr>
        <w:tabs>
          <w:tab w:val="left" w:pos="567"/>
        </w:tabs>
        <w:ind w:left="567" w:hanging="567"/>
        <w:rPr>
          <w:szCs w:val="22"/>
        </w:rPr>
      </w:pPr>
      <w:r>
        <w:rPr>
          <w:i/>
          <w:color w:val="2E74B5"/>
          <w:szCs w:val="22"/>
        </w:rPr>
        <w:tab/>
      </w:r>
      <w:r w:rsidRPr="00B6619E">
        <w:rPr>
          <w:szCs w:val="22"/>
        </w:rPr>
        <w:t>Following the appointments to the various Committee Memberships and appointments to outside bodies at the First Business Meeting of the Council on 17 May 2018, there are some proposed changes by the Conserv</w:t>
      </w:r>
      <w:r>
        <w:rPr>
          <w:szCs w:val="22"/>
        </w:rPr>
        <w:t>ative Group to the memberships as follows:</w:t>
      </w:r>
    </w:p>
    <w:p w:rsidR="00B6619E" w:rsidRDefault="00B6619E" w:rsidP="00B6619E">
      <w:pPr>
        <w:tabs>
          <w:tab w:val="left" w:pos="567"/>
        </w:tabs>
        <w:ind w:left="567" w:hanging="567"/>
        <w:rPr>
          <w:szCs w:val="22"/>
        </w:rPr>
      </w:pPr>
    </w:p>
    <w:p w:rsidR="00B6619E" w:rsidRDefault="00B6619E" w:rsidP="00B6619E">
      <w:pPr>
        <w:tabs>
          <w:tab w:val="left" w:pos="567"/>
        </w:tabs>
        <w:ind w:left="567" w:hanging="567"/>
        <w:rPr>
          <w:szCs w:val="22"/>
        </w:rPr>
      </w:pPr>
      <w:r>
        <w:rPr>
          <w:szCs w:val="22"/>
        </w:rPr>
        <w:tab/>
      </w:r>
    </w:p>
    <w:tbl>
      <w:tblPr>
        <w:tblStyle w:val="TableGrid"/>
        <w:tblW w:w="0" w:type="auto"/>
        <w:tblInd w:w="567" w:type="dxa"/>
        <w:tblLook w:val="04A0" w:firstRow="1" w:lastRow="0" w:firstColumn="1" w:lastColumn="0" w:noHBand="0" w:noVBand="1"/>
      </w:tblPr>
      <w:tblGrid>
        <w:gridCol w:w="3054"/>
        <w:gridCol w:w="3003"/>
        <w:gridCol w:w="3004"/>
      </w:tblGrid>
      <w:tr w:rsidR="00B6619E" w:rsidTr="00564A39">
        <w:tc>
          <w:tcPr>
            <w:tcW w:w="3054" w:type="dxa"/>
          </w:tcPr>
          <w:p w:rsidR="00B6619E" w:rsidRDefault="00B6619E" w:rsidP="00B6619E">
            <w:pPr>
              <w:tabs>
                <w:tab w:val="left" w:pos="567"/>
              </w:tabs>
              <w:rPr>
                <w:szCs w:val="22"/>
              </w:rPr>
            </w:pPr>
            <w:r>
              <w:rPr>
                <w:szCs w:val="22"/>
              </w:rPr>
              <w:t>Committee</w:t>
            </w:r>
            <w:r w:rsidR="00AF29B1">
              <w:rPr>
                <w:szCs w:val="22"/>
              </w:rPr>
              <w:t>/Outside Body</w:t>
            </w:r>
          </w:p>
        </w:tc>
        <w:tc>
          <w:tcPr>
            <w:tcW w:w="3003" w:type="dxa"/>
          </w:tcPr>
          <w:p w:rsidR="00B6619E" w:rsidRDefault="00B6619E" w:rsidP="00B6619E">
            <w:pPr>
              <w:tabs>
                <w:tab w:val="left" w:pos="567"/>
              </w:tabs>
              <w:rPr>
                <w:szCs w:val="22"/>
              </w:rPr>
            </w:pPr>
            <w:r>
              <w:rPr>
                <w:szCs w:val="22"/>
              </w:rPr>
              <w:t>Proposed appointment(s):</w:t>
            </w:r>
          </w:p>
        </w:tc>
        <w:tc>
          <w:tcPr>
            <w:tcW w:w="3004" w:type="dxa"/>
          </w:tcPr>
          <w:p w:rsidR="00B6619E" w:rsidRDefault="00B6619E" w:rsidP="00B6619E">
            <w:pPr>
              <w:tabs>
                <w:tab w:val="left" w:pos="567"/>
              </w:tabs>
              <w:rPr>
                <w:szCs w:val="22"/>
              </w:rPr>
            </w:pPr>
            <w:r>
              <w:rPr>
                <w:szCs w:val="22"/>
              </w:rPr>
              <w:t>Previous appointment(s):</w:t>
            </w:r>
          </w:p>
        </w:tc>
      </w:tr>
      <w:tr w:rsidR="00B6619E" w:rsidTr="00564A39">
        <w:tc>
          <w:tcPr>
            <w:tcW w:w="3054" w:type="dxa"/>
          </w:tcPr>
          <w:p w:rsidR="00B6619E" w:rsidRDefault="00B6619E" w:rsidP="00B6619E">
            <w:pPr>
              <w:tabs>
                <w:tab w:val="left" w:pos="567"/>
              </w:tabs>
              <w:rPr>
                <w:szCs w:val="22"/>
              </w:rPr>
            </w:pPr>
            <w:r>
              <w:rPr>
                <w:szCs w:val="22"/>
              </w:rPr>
              <w:t>Governance Committee</w:t>
            </w:r>
          </w:p>
        </w:tc>
        <w:tc>
          <w:tcPr>
            <w:tcW w:w="3003" w:type="dxa"/>
          </w:tcPr>
          <w:p w:rsidR="00B6619E" w:rsidRDefault="00B6619E" w:rsidP="00B6619E">
            <w:pPr>
              <w:tabs>
                <w:tab w:val="left" w:pos="567"/>
              </w:tabs>
              <w:rPr>
                <w:szCs w:val="22"/>
              </w:rPr>
            </w:pPr>
            <w:r>
              <w:rPr>
                <w:szCs w:val="22"/>
              </w:rPr>
              <w:t>Councillor Michael Green</w:t>
            </w:r>
          </w:p>
        </w:tc>
        <w:tc>
          <w:tcPr>
            <w:tcW w:w="3004" w:type="dxa"/>
          </w:tcPr>
          <w:p w:rsidR="00B6619E" w:rsidRDefault="00B6619E" w:rsidP="00B6619E">
            <w:pPr>
              <w:tabs>
                <w:tab w:val="left" w:pos="567"/>
              </w:tabs>
              <w:rPr>
                <w:szCs w:val="22"/>
              </w:rPr>
            </w:pPr>
            <w:r>
              <w:rPr>
                <w:szCs w:val="22"/>
              </w:rPr>
              <w:t>Councillor Mike Nathan</w:t>
            </w:r>
          </w:p>
        </w:tc>
      </w:tr>
      <w:tr w:rsidR="00B6619E" w:rsidTr="00564A39">
        <w:tc>
          <w:tcPr>
            <w:tcW w:w="3054" w:type="dxa"/>
          </w:tcPr>
          <w:p w:rsidR="00B6619E" w:rsidRDefault="00AF29B1" w:rsidP="00B6619E">
            <w:pPr>
              <w:tabs>
                <w:tab w:val="left" w:pos="567"/>
              </w:tabs>
              <w:rPr>
                <w:szCs w:val="22"/>
              </w:rPr>
            </w:pPr>
            <w:r>
              <w:rPr>
                <w:szCs w:val="22"/>
              </w:rPr>
              <w:t>Central Lancashire Strategic Planning Joint Advisory Committee</w:t>
            </w:r>
          </w:p>
        </w:tc>
        <w:tc>
          <w:tcPr>
            <w:tcW w:w="3003" w:type="dxa"/>
          </w:tcPr>
          <w:p w:rsidR="00B6619E" w:rsidRDefault="00AF29B1" w:rsidP="00AF29B1">
            <w:pPr>
              <w:tabs>
                <w:tab w:val="left" w:pos="567"/>
              </w:tabs>
              <w:rPr>
                <w:szCs w:val="22"/>
              </w:rPr>
            </w:pPr>
            <w:r>
              <w:rPr>
                <w:szCs w:val="22"/>
              </w:rPr>
              <w:t>Councillor Mary Green</w:t>
            </w:r>
          </w:p>
          <w:p w:rsidR="00AF29B1" w:rsidRDefault="00AF29B1" w:rsidP="00AF29B1">
            <w:pPr>
              <w:tabs>
                <w:tab w:val="left" w:pos="567"/>
              </w:tabs>
              <w:rPr>
                <w:szCs w:val="22"/>
              </w:rPr>
            </w:pPr>
            <w:r>
              <w:rPr>
                <w:szCs w:val="22"/>
              </w:rPr>
              <w:t>Councillor Caroline Moon (Reserve)</w:t>
            </w:r>
          </w:p>
          <w:p w:rsidR="00AF29B1" w:rsidRDefault="00AF29B1" w:rsidP="00AF29B1">
            <w:pPr>
              <w:tabs>
                <w:tab w:val="left" w:pos="567"/>
              </w:tabs>
              <w:rPr>
                <w:szCs w:val="22"/>
              </w:rPr>
            </w:pPr>
            <w:r>
              <w:rPr>
                <w:szCs w:val="22"/>
              </w:rPr>
              <w:t>Councillor Rebecca Noblet (Reserve)</w:t>
            </w:r>
          </w:p>
        </w:tc>
        <w:tc>
          <w:tcPr>
            <w:tcW w:w="3004" w:type="dxa"/>
          </w:tcPr>
          <w:p w:rsidR="00B6619E" w:rsidRDefault="00AF29B1" w:rsidP="00B6619E">
            <w:pPr>
              <w:tabs>
                <w:tab w:val="left" w:pos="567"/>
              </w:tabs>
              <w:rPr>
                <w:szCs w:val="22"/>
              </w:rPr>
            </w:pPr>
            <w:r>
              <w:rPr>
                <w:szCs w:val="22"/>
              </w:rPr>
              <w:t>Councillor Rebecca Noblet</w:t>
            </w:r>
          </w:p>
          <w:p w:rsidR="00AF29B1" w:rsidRDefault="00AF29B1" w:rsidP="00B6619E">
            <w:pPr>
              <w:tabs>
                <w:tab w:val="left" w:pos="567"/>
              </w:tabs>
              <w:rPr>
                <w:szCs w:val="22"/>
              </w:rPr>
            </w:pPr>
            <w:r>
              <w:rPr>
                <w:szCs w:val="22"/>
              </w:rPr>
              <w:t>Councillor Mary Green (Reserve)</w:t>
            </w:r>
          </w:p>
          <w:p w:rsidR="00AF29B1" w:rsidRDefault="00AF29B1" w:rsidP="00B6619E">
            <w:pPr>
              <w:tabs>
                <w:tab w:val="left" w:pos="567"/>
              </w:tabs>
              <w:rPr>
                <w:szCs w:val="22"/>
              </w:rPr>
            </w:pPr>
            <w:r>
              <w:rPr>
                <w:szCs w:val="22"/>
              </w:rPr>
              <w:t>Vacant</w:t>
            </w:r>
          </w:p>
        </w:tc>
      </w:tr>
    </w:tbl>
    <w:p w:rsidR="00B6619E" w:rsidRDefault="00B6619E" w:rsidP="00B6619E">
      <w:pPr>
        <w:tabs>
          <w:tab w:val="left" w:pos="567"/>
        </w:tabs>
        <w:ind w:left="567" w:hanging="567"/>
        <w:rPr>
          <w:szCs w:val="22"/>
        </w:rPr>
      </w:pPr>
    </w:p>
    <w:p w:rsidR="00B6619E" w:rsidRDefault="00B6619E" w:rsidP="00B6619E">
      <w:pPr>
        <w:tabs>
          <w:tab w:val="left" w:pos="567"/>
        </w:tabs>
        <w:ind w:left="567" w:hanging="567"/>
        <w:rPr>
          <w:szCs w:val="22"/>
        </w:rPr>
      </w:pPr>
    </w:p>
    <w:p w:rsidR="00731800" w:rsidRDefault="00AF29B1" w:rsidP="00B6619E">
      <w:pPr>
        <w:tabs>
          <w:tab w:val="left" w:pos="567"/>
        </w:tabs>
        <w:ind w:left="567" w:hanging="567"/>
        <w:rPr>
          <w:szCs w:val="22"/>
        </w:rPr>
      </w:pPr>
      <w:r>
        <w:rPr>
          <w:szCs w:val="22"/>
        </w:rPr>
        <w:tab/>
      </w:r>
      <w:r w:rsidR="00B6619E" w:rsidRPr="00B6619E">
        <w:rPr>
          <w:szCs w:val="22"/>
        </w:rPr>
        <w:t>The Leader of the Council has also assigned additional responsibilities to her Cabinet following the resignation of Councillor Michael Green as Cabinet Member for Corporate S</w:t>
      </w:r>
      <w:r>
        <w:rPr>
          <w:szCs w:val="22"/>
        </w:rPr>
        <w:t>u</w:t>
      </w:r>
      <w:r w:rsidR="00731800">
        <w:rPr>
          <w:szCs w:val="22"/>
        </w:rPr>
        <w:t>pport and Community engagement. The roles and responsibilities of the Cabinet are as follows:</w:t>
      </w:r>
    </w:p>
    <w:p w:rsidR="00731800" w:rsidRDefault="00731800" w:rsidP="00B6619E">
      <w:pPr>
        <w:tabs>
          <w:tab w:val="left" w:pos="567"/>
        </w:tabs>
        <w:ind w:left="567" w:hanging="567"/>
        <w:rPr>
          <w:szCs w:val="22"/>
        </w:rPr>
      </w:pPr>
    </w:p>
    <w:p w:rsidR="002F5C5E" w:rsidRPr="00564A39" w:rsidRDefault="00731800" w:rsidP="00B6619E">
      <w:pPr>
        <w:tabs>
          <w:tab w:val="left" w:pos="567"/>
        </w:tabs>
        <w:ind w:left="567" w:hanging="567"/>
        <w:rPr>
          <w:b/>
          <w:szCs w:val="22"/>
        </w:rPr>
      </w:pPr>
      <w:r>
        <w:rPr>
          <w:szCs w:val="22"/>
        </w:rPr>
        <w:tab/>
      </w:r>
      <w:r w:rsidRPr="00564A39">
        <w:rPr>
          <w:b/>
          <w:szCs w:val="22"/>
        </w:rPr>
        <w:t>Leader of the Council – Councillor Mary Green</w:t>
      </w:r>
    </w:p>
    <w:p w:rsidR="00731800" w:rsidRPr="00731800" w:rsidRDefault="00731800" w:rsidP="00731800">
      <w:pPr>
        <w:pStyle w:val="ListParagraph"/>
        <w:numPr>
          <w:ilvl w:val="0"/>
          <w:numId w:val="17"/>
        </w:numPr>
        <w:tabs>
          <w:tab w:val="left" w:pos="567"/>
        </w:tabs>
        <w:ind w:firstLine="414"/>
      </w:pPr>
      <w:r>
        <w:rPr>
          <w:rFonts w:ascii="Arial" w:hAnsi="Arial" w:cs="Arial"/>
        </w:rPr>
        <w:t>Corporate Policy</w:t>
      </w:r>
    </w:p>
    <w:p w:rsidR="00731800" w:rsidRPr="00731800" w:rsidRDefault="00731800" w:rsidP="00731800">
      <w:pPr>
        <w:pStyle w:val="ListParagraph"/>
        <w:numPr>
          <w:ilvl w:val="0"/>
          <w:numId w:val="17"/>
        </w:numPr>
        <w:tabs>
          <w:tab w:val="left" w:pos="567"/>
        </w:tabs>
        <w:ind w:firstLine="414"/>
      </w:pPr>
      <w:r>
        <w:rPr>
          <w:rFonts w:ascii="Arial" w:hAnsi="Arial" w:cs="Arial"/>
        </w:rPr>
        <w:t>Corporate Strategy</w:t>
      </w:r>
    </w:p>
    <w:p w:rsidR="00731800" w:rsidRPr="00731800" w:rsidRDefault="00731800" w:rsidP="00731800">
      <w:pPr>
        <w:pStyle w:val="ListParagraph"/>
        <w:numPr>
          <w:ilvl w:val="0"/>
          <w:numId w:val="17"/>
        </w:numPr>
        <w:tabs>
          <w:tab w:val="left" w:pos="567"/>
        </w:tabs>
        <w:ind w:firstLine="414"/>
      </w:pPr>
      <w:r>
        <w:rPr>
          <w:rFonts w:ascii="Arial" w:hAnsi="Arial" w:cs="Arial"/>
        </w:rPr>
        <w:t>Strategic Partnerships</w:t>
      </w:r>
    </w:p>
    <w:p w:rsidR="00731800" w:rsidRPr="00731800" w:rsidRDefault="00731800" w:rsidP="00731800">
      <w:pPr>
        <w:pStyle w:val="ListParagraph"/>
        <w:numPr>
          <w:ilvl w:val="0"/>
          <w:numId w:val="17"/>
        </w:numPr>
        <w:tabs>
          <w:tab w:val="left" w:pos="567"/>
        </w:tabs>
        <w:ind w:firstLine="414"/>
      </w:pPr>
      <w:r>
        <w:rPr>
          <w:rFonts w:ascii="Arial" w:hAnsi="Arial" w:cs="Arial"/>
        </w:rPr>
        <w:t>Public Service Reform</w:t>
      </w:r>
    </w:p>
    <w:p w:rsidR="00731800" w:rsidRPr="00731800" w:rsidRDefault="00731800" w:rsidP="00731800">
      <w:pPr>
        <w:pStyle w:val="ListParagraph"/>
        <w:numPr>
          <w:ilvl w:val="0"/>
          <w:numId w:val="17"/>
        </w:numPr>
        <w:tabs>
          <w:tab w:val="left" w:pos="567"/>
        </w:tabs>
        <w:ind w:firstLine="414"/>
      </w:pPr>
      <w:r>
        <w:rPr>
          <w:rFonts w:ascii="Arial" w:hAnsi="Arial" w:cs="Arial"/>
        </w:rPr>
        <w:t xml:space="preserve">Strategic </w:t>
      </w:r>
      <w:r w:rsidR="007955AF">
        <w:rPr>
          <w:rFonts w:ascii="Arial" w:hAnsi="Arial" w:cs="Arial"/>
        </w:rPr>
        <w:t>Personnel</w:t>
      </w:r>
      <w:r>
        <w:rPr>
          <w:rFonts w:ascii="Arial" w:hAnsi="Arial" w:cs="Arial"/>
        </w:rPr>
        <w:t xml:space="preserve"> and Organisational Development</w:t>
      </w:r>
    </w:p>
    <w:p w:rsidR="00731800" w:rsidRPr="00731800" w:rsidRDefault="00731800" w:rsidP="00731800">
      <w:pPr>
        <w:pStyle w:val="ListParagraph"/>
        <w:numPr>
          <w:ilvl w:val="0"/>
          <w:numId w:val="17"/>
        </w:numPr>
        <w:tabs>
          <w:tab w:val="left" w:pos="567"/>
        </w:tabs>
        <w:ind w:firstLine="414"/>
      </w:pPr>
      <w:r>
        <w:rPr>
          <w:rFonts w:ascii="Arial" w:hAnsi="Arial" w:cs="Arial"/>
        </w:rPr>
        <w:t xml:space="preserve">Visual </w:t>
      </w:r>
      <w:r w:rsidR="007955AF">
        <w:rPr>
          <w:rFonts w:ascii="Arial" w:hAnsi="Arial" w:cs="Arial"/>
        </w:rPr>
        <w:t>Appearance</w:t>
      </w:r>
      <w:r>
        <w:rPr>
          <w:rFonts w:ascii="Arial" w:hAnsi="Arial" w:cs="Arial"/>
        </w:rPr>
        <w:t xml:space="preserve"> of the Borough</w:t>
      </w:r>
    </w:p>
    <w:p w:rsidR="00731800" w:rsidRPr="00731800" w:rsidRDefault="00731800" w:rsidP="00731800">
      <w:pPr>
        <w:pStyle w:val="ListParagraph"/>
        <w:numPr>
          <w:ilvl w:val="0"/>
          <w:numId w:val="17"/>
        </w:numPr>
        <w:tabs>
          <w:tab w:val="left" w:pos="567"/>
        </w:tabs>
        <w:ind w:firstLine="414"/>
      </w:pPr>
      <w:r>
        <w:rPr>
          <w:rFonts w:ascii="Arial" w:hAnsi="Arial" w:cs="Arial"/>
        </w:rPr>
        <w:t>National, Regional and Sub-Regional Borough Promotion</w:t>
      </w:r>
    </w:p>
    <w:p w:rsidR="00731800" w:rsidRPr="00731800" w:rsidRDefault="00731800" w:rsidP="00731800">
      <w:pPr>
        <w:pStyle w:val="ListParagraph"/>
        <w:numPr>
          <w:ilvl w:val="0"/>
          <w:numId w:val="17"/>
        </w:numPr>
        <w:tabs>
          <w:tab w:val="left" w:pos="567"/>
        </w:tabs>
        <w:ind w:firstLine="414"/>
      </w:pPr>
      <w:r>
        <w:rPr>
          <w:rFonts w:ascii="Arial" w:hAnsi="Arial" w:cs="Arial"/>
        </w:rPr>
        <w:t>Gateway and Customer Services</w:t>
      </w:r>
    </w:p>
    <w:p w:rsidR="00731800" w:rsidRPr="00731800" w:rsidRDefault="00731800" w:rsidP="00731800">
      <w:pPr>
        <w:pStyle w:val="ListParagraph"/>
        <w:numPr>
          <w:ilvl w:val="0"/>
          <w:numId w:val="17"/>
        </w:numPr>
        <w:tabs>
          <w:tab w:val="left" w:pos="567"/>
        </w:tabs>
        <w:ind w:firstLine="414"/>
      </w:pPr>
      <w:r>
        <w:rPr>
          <w:rFonts w:ascii="Arial" w:hAnsi="Arial" w:cs="Arial"/>
        </w:rPr>
        <w:t>Effective Communications and Public Relations</w:t>
      </w:r>
    </w:p>
    <w:p w:rsidR="00731800" w:rsidRPr="00731800" w:rsidRDefault="00731800" w:rsidP="00731800">
      <w:pPr>
        <w:pStyle w:val="ListParagraph"/>
        <w:numPr>
          <w:ilvl w:val="0"/>
          <w:numId w:val="17"/>
        </w:numPr>
        <w:tabs>
          <w:tab w:val="left" w:pos="567"/>
        </w:tabs>
        <w:ind w:firstLine="414"/>
      </w:pPr>
      <w:r>
        <w:rPr>
          <w:rFonts w:ascii="Arial" w:hAnsi="Arial" w:cs="Arial"/>
        </w:rPr>
        <w:t>Mayoralty and Legal and Democratic Services</w:t>
      </w:r>
    </w:p>
    <w:p w:rsidR="00731800" w:rsidRPr="00731800" w:rsidRDefault="00731800" w:rsidP="00731800">
      <w:pPr>
        <w:pStyle w:val="ListParagraph"/>
        <w:numPr>
          <w:ilvl w:val="0"/>
          <w:numId w:val="17"/>
        </w:numPr>
        <w:tabs>
          <w:tab w:val="left" w:pos="567"/>
        </w:tabs>
        <w:ind w:firstLine="414"/>
      </w:pPr>
      <w:r>
        <w:rPr>
          <w:rFonts w:ascii="Arial" w:hAnsi="Arial" w:cs="Arial"/>
        </w:rPr>
        <w:t>Member Induction and Development</w:t>
      </w:r>
    </w:p>
    <w:p w:rsidR="00731800" w:rsidRPr="00731800" w:rsidRDefault="00731800" w:rsidP="00731800">
      <w:pPr>
        <w:pStyle w:val="ListParagraph"/>
        <w:numPr>
          <w:ilvl w:val="0"/>
          <w:numId w:val="17"/>
        </w:numPr>
        <w:tabs>
          <w:tab w:val="left" w:pos="567"/>
        </w:tabs>
        <w:ind w:firstLine="414"/>
      </w:pPr>
      <w:r>
        <w:rPr>
          <w:rFonts w:ascii="Arial" w:hAnsi="Arial" w:cs="Arial"/>
        </w:rPr>
        <w:t>Cultural Services and Events</w:t>
      </w:r>
    </w:p>
    <w:p w:rsidR="00731800" w:rsidRPr="00564A39" w:rsidRDefault="00731800" w:rsidP="00731800">
      <w:pPr>
        <w:tabs>
          <w:tab w:val="left" w:pos="567"/>
        </w:tabs>
        <w:ind w:left="720"/>
        <w:rPr>
          <w:b/>
        </w:rPr>
      </w:pPr>
      <w:r w:rsidRPr="00564A39">
        <w:rPr>
          <w:b/>
        </w:rPr>
        <w:t>Deputy Leader and Cabinet Member (Environment and Community Safety)</w:t>
      </w:r>
    </w:p>
    <w:p w:rsidR="00731800" w:rsidRPr="00731800" w:rsidRDefault="00731800" w:rsidP="00731800">
      <w:pPr>
        <w:pStyle w:val="ListParagraph"/>
        <w:numPr>
          <w:ilvl w:val="0"/>
          <w:numId w:val="17"/>
        </w:numPr>
        <w:tabs>
          <w:tab w:val="left" w:pos="567"/>
        </w:tabs>
        <w:ind w:firstLine="414"/>
        <w:rPr>
          <w:rFonts w:ascii="Arial" w:hAnsi="Arial" w:cs="Arial"/>
        </w:rPr>
      </w:pPr>
      <w:r w:rsidRPr="00731800">
        <w:rPr>
          <w:rFonts w:ascii="Arial" w:hAnsi="Arial" w:cs="Arial"/>
        </w:rPr>
        <w:t>Corporate Performance</w:t>
      </w:r>
    </w:p>
    <w:p w:rsidR="00731800" w:rsidRDefault="00731800" w:rsidP="00731800">
      <w:pPr>
        <w:pStyle w:val="ListParagraph"/>
        <w:numPr>
          <w:ilvl w:val="0"/>
          <w:numId w:val="17"/>
        </w:numPr>
        <w:tabs>
          <w:tab w:val="left" w:pos="567"/>
        </w:tabs>
        <w:ind w:firstLine="414"/>
        <w:rPr>
          <w:rFonts w:ascii="Arial" w:hAnsi="Arial" w:cs="Arial"/>
        </w:rPr>
      </w:pPr>
      <w:r w:rsidRPr="00731800">
        <w:rPr>
          <w:rFonts w:ascii="Arial" w:hAnsi="Arial" w:cs="Arial"/>
        </w:rPr>
        <w:t>E</w:t>
      </w:r>
      <w:r>
        <w:rPr>
          <w:rFonts w:ascii="Arial" w:hAnsi="Arial" w:cs="Arial"/>
        </w:rPr>
        <w:t>quality, Diversity and Community Cohesion, Monitoring and Performance</w:t>
      </w:r>
    </w:p>
    <w:p w:rsidR="00731800" w:rsidRDefault="00731800" w:rsidP="00731800">
      <w:pPr>
        <w:pStyle w:val="ListParagraph"/>
        <w:numPr>
          <w:ilvl w:val="0"/>
          <w:numId w:val="17"/>
        </w:numPr>
        <w:tabs>
          <w:tab w:val="left" w:pos="567"/>
        </w:tabs>
        <w:ind w:firstLine="414"/>
        <w:rPr>
          <w:rFonts w:ascii="Arial" w:hAnsi="Arial" w:cs="Arial"/>
        </w:rPr>
      </w:pPr>
      <w:r>
        <w:rPr>
          <w:rFonts w:ascii="Arial" w:hAnsi="Arial" w:cs="Arial"/>
        </w:rPr>
        <w:t>Waste Collection</w:t>
      </w:r>
    </w:p>
    <w:p w:rsidR="00731800" w:rsidRDefault="00731800" w:rsidP="00731800">
      <w:pPr>
        <w:pStyle w:val="ListParagraph"/>
        <w:numPr>
          <w:ilvl w:val="0"/>
          <w:numId w:val="17"/>
        </w:numPr>
        <w:tabs>
          <w:tab w:val="left" w:pos="567"/>
        </w:tabs>
        <w:ind w:firstLine="414"/>
        <w:rPr>
          <w:rFonts w:ascii="Arial" w:hAnsi="Arial" w:cs="Arial"/>
        </w:rPr>
      </w:pPr>
      <w:r>
        <w:rPr>
          <w:rFonts w:ascii="Arial" w:hAnsi="Arial" w:cs="Arial"/>
        </w:rPr>
        <w:t>Recycling Promotion and Development</w:t>
      </w:r>
    </w:p>
    <w:p w:rsidR="00731800" w:rsidRDefault="00731800" w:rsidP="00731800">
      <w:pPr>
        <w:pStyle w:val="ListParagraph"/>
        <w:numPr>
          <w:ilvl w:val="0"/>
          <w:numId w:val="17"/>
        </w:numPr>
        <w:tabs>
          <w:tab w:val="left" w:pos="567"/>
        </w:tabs>
        <w:ind w:firstLine="414"/>
        <w:rPr>
          <w:rFonts w:ascii="Arial" w:hAnsi="Arial" w:cs="Arial"/>
        </w:rPr>
      </w:pPr>
      <w:r>
        <w:rPr>
          <w:rFonts w:ascii="Arial" w:hAnsi="Arial" w:cs="Arial"/>
        </w:rPr>
        <w:t>Management of Parks and Open Spaces</w:t>
      </w:r>
    </w:p>
    <w:p w:rsidR="00731800" w:rsidRDefault="00731800" w:rsidP="00731800">
      <w:pPr>
        <w:pStyle w:val="ListParagraph"/>
        <w:numPr>
          <w:ilvl w:val="0"/>
          <w:numId w:val="17"/>
        </w:numPr>
        <w:tabs>
          <w:tab w:val="left" w:pos="567"/>
        </w:tabs>
        <w:ind w:firstLine="414"/>
        <w:rPr>
          <w:rFonts w:ascii="Arial" w:hAnsi="Arial" w:cs="Arial"/>
        </w:rPr>
      </w:pPr>
      <w:r>
        <w:rPr>
          <w:rFonts w:ascii="Arial" w:hAnsi="Arial" w:cs="Arial"/>
        </w:rPr>
        <w:t>Street Cleansing</w:t>
      </w:r>
    </w:p>
    <w:p w:rsidR="00731800" w:rsidRDefault="00731800" w:rsidP="00731800">
      <w:pPr>
        <w:pStyle w:val="ListParagraph"/>
        <w:numPr>
          <w:ilvl w:val="0"/>
          <w:numId w:val="17"/>
        </w:numPr>
        <w:tabs>
          <w:tab w:val="left" w:pos="567"/>
        </w:tabs>
        <w:ind w:firstLine="414"/>
        <w:rPr>
          <w:rFonts w:ascii="Arial" w:hAnsi="Arial" w:cs="Arial"/>
        </w:rPr>
      </w:pPr>
      <w:r>
        <w:rPr>
          <w:rFonts w:ascii="Arial" w:hAnsi="Arial" w:cs="Arial"/>
        </w:rPr>
        <w:t>Grounds Maintenance</w:t>
      </w:r>
    </w:p>
    <w:p w:rsidR="00731800" w:rsidRDefault="00731800" w:rsidP="00731800">
      <w:pPr>
        <w:pStyle w:val="ListParagraph"/>
        <w:numPr>
          <w:ilvl w:val="0"/>
          <w:numId w:val="17"/>
        </w:numPr>
        <w:tabs>
          <w:tab w:val="left" w:pos="567"/>
        </w:tabs>
        <w:ind w:firstLine="414"/>
        <w:rPr>
          <w:rFonts w:ascii="Arial" w:hAnsi="Arial" w:cs="Arial"/>
        </w:rPr>
      </w:pPr>
      <w:r>
        <w:rPr>
          <w:rFonts w:ascii="Arial" w:hAnsi="Arial" w:cs="Arial"/>
        </w:rPr>
        <w:t>Streetscene</w:t>
      </w:r>
    </w:p>
    <w:p w:rsidR="00731800" w:rsidRDefault="00731800" w:rsidP="00731800">
      <w:pPr>
        <w:pStyle w:val="ListParagraph"/>
        <w:numPr>
          <w:ilvl w:val="0"/>
          <w:numId w:val="17"/>
        </w:numPr>
        <w:tabs>
          <w:tab w:val="left" w:pos="567"/>
        </w:tabs>
        <w:ind w:firstLine="414"/>
        <w:rPr>
          <w:rFonts w:ascii="Arial" w:hAnsi="Arial" w:cs="Arial"/>
        </w:rPr>
      </w:pPr>
      <w:r>
        <w:rPr>
          <w:rFonts w:ascii="Arial" w:hAnsi="Arial" w:cs="Arial"/>
        </w:rPr>
        <w:t>Environmental Crime</w:t>
      </w:r>
    </w:p>
    <w:p w:rsidR="00731800" w:rsidRDefault="00731800" w:rsidP="00731800">
      <w:pPr>
        <w:pStyle w:val="ListParagraph"/>
        <w:numPr>
          <w:ilvl w:val="0"/>
          <w:numId w:val="17"/>
        </w:numPr>
        <w:tabs>
          <w:tab w:val="left" w:pos="567"/>
        </w:tabs>
        <w:ind w:firstLine="414"/>
        <w:rPr>
          <w:rFonts w:ascii="Arial" w:hAnsi="Arial" w:cs="Arial"/>
        </w:rPr>
      </w:pPr>
      <w:r>
        <w:rPr>
          <w:rFonts w:ascii="Arial" w:hAnsi="Arial" w:cs="Arial"/>
        </w:rPr>
        <w:t>Community Safety</w:t>
      </w:r>
    </w:p>
    <w:p w:rsidR="00731800" w:rsidRDefault="00731800" w:rsidP="00731800">
      <w:pPr>
        <w:pStyle w:val="ListParagraph"/>
        <w:numPr>
          <w:ilvl w:val="0"/>
          <w:numId w:val="17"/>
        </w:numPr>
        <w:tabs>
          <w:tab w:val="left" w:pos="567"/>
        </w:tabs>
        <w:ind w:firstLine="414"/>
        <w:rPr>
          <w:rFonts w:ascii="Arial" w:hAnsi="Arial" w:cs="Arial"/>
        </w:rPr>
      </w:pPr>
      <w:r>
        <w:rPr>
          <w:rFonts w:ascii="Arial" w:hAnsi="Arial" w:cs="Arial"/>
        </w:rPr>
        <w:t>Community engagement</w:t>
      </w:r>
    </w:p>
    <w:p w:rsidR="00731800" w:rsidRDefault="00731800" w:rsidP="00731800">
      <w:pPr>
        <w:pStyle w:val="ListParagraph"/>
        <w:numPr>
          <w:ilvl w:val="0"/>
          <w:numId w:val="17"/>
        </w:numPr>
        <w:tabs>
          <w:tab w:val="left" w:pos="567"/>
        </w:tabs>
        <w:ind w:firstLine="414"/>
        <w:rPr>
          <w:rFonts w:ascii="Arial" w:hAnsi="Arial" w:cs="Arial"/>
        </w:rPr>
      </w:pPr>
      <w:r>
        <w:rPr>
          <w:rFonts w:ascii="Arial" w:hAnsi="Arial" w:cs="Arial"/>
        </w:rPr>
        <w:t>Shared Services</w:t>
      </w:r>
    </w:p>
    <w:p w:rsidR="003A6702" w:rsidRDefault="003A6702" w:rsidP="003A6702">
      <w:pPr>
        <w:pStyle w:val="ListParagraph"/>
        <w:tabs>
          <w:tab w:val="left" w:pos="567"/>
        </w:tabs>
        <w:ind w:left="1134"/>
        <w:rPr>
          <w:rFonts w:ascii="Arial" w:hAnsi="Arial" w:cs="Arial"/>
        </w:rPr>
      </w:pPr>
    </w:p>
    <w:p w:rsidR="00731800" w:rsidRPr="00564A39" w:rsidRDefault="003A6702" w:rsidP="00731800">
      <w:pPr>
        <w:tabs>
          <w:tab w:val="left" w:pos="567"/>
        </w:tabs>
        <w:ind w:left="720"/>
        <w:rPr>
          <w:rFonts w:cs="Arial"/>
          <w:b/>
        </w:rPr>
      </w:pPr>
      <w:r w:rsidRPr="00564A39">
        <w:rPr>
          <w:rFonts w:cs="Arial"/>
          <w:b/>
        </w:rPr>
        <w:t>Cabinet Member (Assets and Transformation)</w:t>
      </w:r>
    </w:p>
    <w:p w:rsidR="003A6702" w:rsidRPr="003A6702" w:rsidRDefault="003A6702" w:rsidP="003A6702">
      <w:pPr>
        <w:pStyle w:val="ListParagraph"/>
        <w:numPr>
          <w:ilvl w:val="0"/>
          <w:numId w:val="17"/>
        </w:numPr>
        <w:tabs>
          <w:tab w:val="left" w:pos="567"/>
        </w:tabs>
        <w:ind w:firstLine="414"/>
        <w:rPr>
          <w:rFonts w:cs="Arial"/>
        </w:rPr>
      </w:pPr>
      <w:r>
        <w:rPr>
          <w:rFonts w:ascii="Arial" w:hAnsi="Arial" w:cs="Arial"/>
        </w:rPr>
        <w:t>Business Transformation</w:t>
      </w:r>
    </w:p>
    <w:p w:rsidR="003A6702" w:rsidRDefault="003A6702" w:rsidP="003A6702">
      <w:pPr>
        <w:pStyle w:val="ListParagraph"/>
        <w:numPr>
          <w:ilvl w:val="0"/>
          <w:numId w:val="17"/>
        </w:numPr>
        <w:tabs>
          <w:tab w:val="left" w:pos="567"/>
        </w:tabs>
        <w:ind w:left="1418" w:hanging="284"/>
        <w:rPr>
          <w:rFonts w:ascii="Arial" w:hAnsi="Arial" w:cs="Arial"/>
        </w:rPr>
      </w:pPr>
      <w:r w:rsidRPr="003A6702">
        <w:rPr>
          <w:rFonts w:ascii="Arial" w:hAnsi="Arial" w:cs="Arial"/>
        </w:rPr>
        <w:lastRenderedPageBreak/>
        <w:t xml:space="preserve">Risk Management Control and Assurance (Asset Management and Property </w:t>
      </w:r>
      <w:r>
        <w:rPr>
          <w:rFonts w:ascii="Arial" w:hAnsi="Arial" w:cs="Arial"/>
        </w:rPr>
        <w:t xml:space="preserve">   </w:t>
      </w:r>
      <w:r w:rsidRPr="003A6702">
        <w:rPr>
          <w:rFonts w:ascii="Arial" w:hAnsi="Arial" w:cs="Arial"/>
        </w:rPr>
        <w:t>Services)</w:t>
      </w:r>
    </w:p>
    <w:p w:rsidR="003A6702" w:rsidRDefault="003A6702" w:rsidP="003A6702">
      <w:pPr>
        <w:pStyle w:val="ListParagraph"/>
        <w:numPr>
          <w:ilvl w:val="0"/>
          <w:numId w:val="17"/>
        </w:numPr>
        <w:tabs>
          <w:tab w:val="left" w:pos="567"/>
        </w:tabs>
        <w:ind w:left="1418" w:hanging="284"/>
        <w:rPr>
          <w:rFonts w:ascii="Arial" w:hAnsi="Arial" w:cs="Arial"/>
        </w:rPr>
      </w:pPr>
      <w:r>
        <w:rPr>
          <w:rFonts w:ascii="Arial" w:hAnsi="Arial" w:cs="Arial"/>
        </w:rPr>
        <w:t>Investment Portfolios</w:t>
      </w:r>
    </w:p>
    <w:p w:rsidR="003A6702" w:rsidRDefault="003A6702" w:rsidP="003A6702">
      <w:pPr>
        <w:pStyle w:val="ListParagraph"/>
        <w:numPr>
          <w:ilvl w:val="0"/>
          <w:numId w:val="17"/>
        </w:numPr>
        <w:tabs>
          <w:tab w:val="left" w:pos="567"/>
        </w:tabs>
        <w:ind w:left="1418" w:hanging="284"/>
        <w:rPr>
          <w:rFonts w:ascii="Arial" w:hAnsi="Arial" w:cs="Arial"/>
        </w:rPr>
      </w:pPr>
      <w:r>
        <w:rPr>
          <w:rFonts w:ascii="Arial" w:hAnsi="Arial" w:cs="Arial"/>
        </w:rPr>
        <w:t>Acquisitions and Disposal</w:t>
      </w:r>
    </w:p>
    <w:p w:rsidR="003A6702" w:rsidRDefault="003A6702" w:rsidP="003A6702">
      <w:pPr>
        <w:pStyle w:val="ListParagraph"/>
        <w:numPr>
          <w:ilvl w:val="0"/>
          <w:numId w:val="17"/>
        </w:numPr>
        <w:tabs>
          <w:tab w:val="left" w:pos="567"/>
        </w:tabs>
        <w:ind w:left="1418" w:hanging="284"/>
        <w:rPr>
          <w:rFonts w:ascii="Arial" w:hAnsi="Arial" w:cs="Arial"/>
        </w:rPr>
      </w:pPr>
      <w:r>
        <w:rPr>
          <w:rFonts w:ascii="Arial" w:hAnsi="Arial" w:cs="Arial"/>
        </w:rPr>
        <w:t>IT</w:t>
      </w:r>
    </w:p>
    <w:p w:rsidR="003A6702" w:rsidRDefault="003A6702" w:rsidP="003A6702">
      <w:pPr>
        <w:pStyle w:val="ListParagraph"/>
        <w:numPr>
          <w:ilvl w:val="0"/>
          <w:numId w:val="17"/>
        </w:numPr>
        <w:tabs>
          <w:tab w:val="left" w:pos="567"/>
        </w:tabs>
        <w:ind w:left="1418" w:hanging="284"/>
        <w:rPr>
          <w:rFonts w:ascii="Arial" w:hAnsi="Arial" w:cs="Arial"/>
        </w:rPr>
      </w:pPr>
      <w:r>
        <w:rPr>
          <w:rFonts w:ascii="Arial" w:hAnsi="Arial" w:cs="Arial"/>
        </w:rPr>
        <w:t>Emergency Planning and Business Continuity</w:t>
      </w:r>
    </w:p>
    <w:p w:rsidR="003A6702" w:rsidRDefault="003A6702" w:rsidP="003A6702">
      <w:pPr>
        <w:tabs>
          <w:tab w:val="left" w:pos="567"/>
        </w:tabs>
        <w:rPr>
          <w:rFonts w:cs="Arial"/>
        </w:rPr>
      </w:pPr>
    </w:p>
    <w:p w:rsidR="003A6702" w:rsidRPr="00564A39" w:rsidRDefault="003A6702" w:rsidP="003A6702">
      <w:pPr>
        <w:tabs>
          <w:tab w:val="left" w:pos="567"/>
        </w:tabs>
        <w:rPr>
          <w:rFonts w:cs="Arial"/>
          <w:b/>
        </w:rPr>
      </w:pPr>
      <w:r>
        <w:rPr>
          <w:rFonts w:cs="Arial"/>
        </w:rPr>
        <w:tab/>
      </w:r>
      <w:r>
        <w:rPr>
          <w:rFonts w:cs="Arial"/>
        </w:rPr>
        <w:tab/>
      </w:r>
      <w:r w:rsidRPr="00564A39">
        <w:rPr>
          <w:rFonts w:cs="Arial"/>
          <w:b/>
        </w:rPr>
        <w:t>Cabinet Member (Public Health, Leisure and Wellbeing)</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Public Health</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Health and Wellbeing Partnership</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Environmental Health</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Licensing</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Children and Young People’s Partnership</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Leisure Services</w:t>
      </w:r>
    </w:p>
    <w:p w:rsidR="003A6702" w:rsidRPr="00564A39" w:rsidRDefault="003A6702" w:rsidP="003A6702">
      <w:pPr>
        <w:tabs>
          <w:tab w:val="left" w:pos="567"/>
        </w:tabs>
        <w:ind w:left="720"/>
        <w:rPr>
          <w:rFonts w:cs="Arial"/>
          <w:b/>
        </w:rPr>
      </w:pPr>
      <w:r w:rsidRPr="00564A39">
        <w:rPr>
          <w:rFonts w:cs="Arial"/>
          <w:b/>
        </w:rPr>
        <w:t>Cabinet Member (Finance)</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Strategic Financial Planning and Development</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Strategic Procurement</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Revenue and Budget Monitoring and Review</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Financial Governance</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Capital Programme Monitoring and Review</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S106 Agreements</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Revenue and Benefits</w:t>
      </w:r>
    </w:p>
    <w:p w:rsidR="003A6702" w:rsidRPr="00564A39" w:rsidRDefault="003A6702" w:rsidP="003A6702">
      <w:pPr>
        <w:tabs>
          <w:tab w:val="left" w:pos="567"/>
        </w:tabs>
        <w:ind w:left="720"/>
        <w:rPr>
          <w:rFonts w:cs="Arial"/>
          <w:b/>
        </w:rPr>
      </w:pPr>
      <w:r w:rsidRPr="00564A39">
        <w:rPr>
          <w:rFonts w:cs="Arial"/>
          <w:b/>
        </w:rPr>
        <w:t>Cabinet Member (Strategic Planning, Housing and Economic Growth)</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Planning Policies and Strategies</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Development Framework Proposals and Plans</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Development of Parks and Open Spaces</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Transportation</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Homelessness</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Car Parking</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Economic Regeneration, Planning and Implementation</w:t>
      </w:r>
    </w:p>
    <w:p w:rsidR="003A6702" w:rsidRPr="003A6702" w:rsidRDefault="003A6702" w:rsidP="003A6702">
      <w:pPr>
        <w:pStyle w:val="ListParagraph"/>
        <w:numPr>
          <w:ilvl w:val="0"/>
          <w:numId w:val="18"/>
        </w:numPr>
        <w:tabs>
          <w:tab w:val="left" w:pos="567"/>
        </w:tabs>
        <w:ind w:firstLine="414"/>
        <w:rPr>
          <w:rFonts w:cs="Arial"/>
        </w:rPr>
      </w:pPr>
      <w:r>
        <w:rPr>
          <w:rFonts w:ascii="Arial" w:hAnsi="Arial" w:cs="Arial"/>
        </w:rPr>
        <w:t>Local Business Growth and Inward Investment</w:t>
      </w:r>
    </w:p>
    <w:p w:rsidR="003A6702" w:rsidRDefault="003A6702" w:rsidP="003A6702">
      <w:pPr>
        <w:tabs>
          <w:tab w:val="left" w:pos="567"/>
        </w:tabs>
        <w:ind w:left="720"/>
        <w:rPr>
          <w:rFonts w:cs="Arial"/>
        </w:rPr>
      </w:pPr>
      <w:r>
        <w:rPr>
          <w:rFonts w:cs="Arial"/>
        </w:rPr>
        <w:t xml:space="preserve">Two additional </w:t>
      </w:r>
      <w:r w:rsidR="00CE703B">
        <w:rPr>
          <w:rFonts w:cs="Arial"/>
        </w:rPr>
        <w:t>Member Champions have also been appointed by the Leader of the Council as follows:</w:t>
      </w:r>
    </w:p>
    <w:p w:rsidR="00CE703B" w:rsidRDefault="00CE703B" w:rsidP="003A6702">
      <w:pPr>
        <w:tabs>
          <w:tab w:val="left" w:pos="567"/>
        </w:tabs>
        <w:ind w:left="720"/>
        <w:rPr>
          <w:rFonts w:cs="Arial"/>
        </w:rPr>
      </w:pPr>
    </w:p>
    <w:p w:rsidR="00CE703B" w:rsidRDefault="00CE703B" w:rsidP="003A6702">
      <w:pPr>
        <w:tabs>
          <w:tab w:val="left" w:pos="567"/>
        </w:tabs>
        <w:ind w:left="720"/>
        <w:rPr>
          <w:rFonts w:cs="Arial"/>
        </w:rPr>
      </w:pPr>
      <w:r>
        <w:rPr>
          <w:rFonts w:cs="Arial"/>
        </w:rPr>
        <w:t>Councillor Rebecca Noblet – Member Champion (Finance and Rural Communities)</w:t>
      </w:r>
    </w:p>
    <w:p w:rsidR="00CE703B" w:rsidRPr="003A6702" w:rsidRDefault="00CE703B" w:rsidP="00CE703B">
      <w:pPr>
        <w:tabs>
          <w:tab w:val="left" w:pos="567"/>
        </w:tabs>
        <w:ind w:left="709" w:hanging="567"/>
        <w:rPr>
          <w:rFonts w:cs="Arial"/>
        </w:rPr>
      </w:pPr>
      <w:r>
        <w:rPr>
          <w:rFonts w:cs="Arial"/>
        </w:rPr>
        <w:tab/>
      </w:r>
      <w:r>
        <w:rPr>
          <w:rFonts w:cs="Arial"/>
        </w:rPr>
        <w:tab/>
        <w:t>Councillor Michael Green – Member Champion (Community Engagement and Communications)</w:t>
      </w:r>
    </w:p>
    <w:p w:rsidR="00525728" w:rsidRPr="009C1143" w:rsidRDefault="00525728" w:rsidP="00B71A04">
      <w:pPr>
        <w:tabs>
          <w:tab w:val="left" w:pos="567"/>
        </w:tabs>
        <w:ind w:left="567" w:hanging="567"/>
        <w:rPr>
          <w:i/>
          <w:color w:val="2E74B5"/>
          <w:szCs w:val="22"/>
        </w:rPr>
      </w:pPr>
    </w:p>
    <w:p w:rsidR="00F43895" w:rsidRPr="00792A2B" w:rsidRDefault="00B71A04" w:rsidP="00B71A04">
      <w:pPr>
        <w:tabs>
          <w:tab w:val="left" w:pos="567"/>
        </w:tabs>
        <w:ind w:left="567" w:hanging="567"/>
        <w:rPr>
          <w:rFonts w:cs="Arial"/>
          <w:b/>
        </w:rPr>
      </w:pPr>
      <w:r>
        <w:rPr>
          <w:rFonts w:cs="Arial"/>
          <w:b/>
        </w:rPr>
        <w:t>10.</w:t>
      </w:r>
      <w:r>
        <w:rPr>
          <w:rFonts w:cs="Arial"/>
          <w:b/>
        </w:rPr>
        <w:tab/>
      </w:r>
      <w:r w:rsidR="00F43895" w:rsidRPr="00792A2B">
        <w:rPr>
          <w:rFonts w:cs="Arial"/>
          <w:b/>
        </w:rPr>
        <w:t>COMMENTS OF THE STATUTORY FINANCE OFFICER</w:t>
      </w:r>
    </w:p>
    <w:p w:rsidR="00BE2A3F" w:rsidRPr="00792A2B" w:rsidRDefault="00BE2A3F" w:rsidP="00B71A04">
      <w:pPr>
        <w:tabs>
          <w:tab w:val="left" w:pos="567"/>
        </w:tabs>
        <w:ind w:left="567" w:hanging="567"/>
        <w:rPr>
          <w:rFonts w:cs="Arial"/>
          <w:b/>
        </w:rPr>
      </w:pPr>
    </w:p>
    <w:p w:rsidR="00BE2A3F" w:rsidRPr="007955AF" w:rsidRDefault="00B71A04" w:rsidP="00B71A04">
      <w:pPr>
        <w:tabs>
          <w:tab w:val="left" w:pos="567"/>
        </w:tabs>
        <w:ind w:left="567" w:hanging="567"/>
        <w:rPr>
          <w:rFonts w:cs="Arial"/>
        </w:rPr>
      </w:pPr>
      <w:r>
        <w:rPr>
          <w:rFonts w:cs="Arial"/>
        </w:rPr>
        <w:t>10.1</w:t>
      </w:r>
      <w:r>
        <w:rPr>
          <w:rFonts w:cs="Arial"/>
        </w:rPr>
        <w:tab/>
      </w:r>
      <w:r w:rsidR="007955AF" w:rsidRPr="007955AF">
        <w:rPr>
          <w:rFonts w:cs="Arial"/>
        </w:rPr>
        <w:t>There are no financial implications of the report</w:t>
      </w:r>
      <w:r w:rsidR="00BE2A3F" w:rsidRPr="007955AF">
        <w:t>.</w:t>
      </w:r>
    </w:p>
    <w:p w:rsidR="00F43895" w:rsidRPr="00792A2B" w:rsidRDefault="00F43895" w:rsidP="00B71A04">
      <w:pPr>
        <w:tabs>
          <w:tab w:val="left" w:pos="567"/>
        </w:tabs>
        <w:ind w:left="567" w:hanging="567"/>
        <w:rPr>
          <w:rFonts w:cs="Arial"/>
          <w:b/>
          <w:i/>
        </w:rPr>
      </w:pPr>
    </w:p>
    <w:p w:rsidR="00F43895" w:rsidRPr="00792A2B" w:rsidRDefault="00B71A04" w:rsidP="00B71A04">
      <w:pPr>
        <w:tabs>
          <w:tab w:val="left" w:pos="567"/>
        </w:tabs>
        <w:ind w:left="567" w:hanging="567"/>
        <w:rPr>
          <w:rFonts w:cs="Arial"/>
          <w:b/>
        </w:rPr>
      </w:pPr>
      <w:r>
        <w:rPr>
          <w:rFonts w:cs="Arial"/>
          <w:b/>
        </w:rPr>
        <w:t>11.</w:t>
      </w:r>
      <w:r>
        <w:rPr>
          <w:rFonts w:cs="Arial"/>
          <w:b/>
        </w:rPr>
        <w:tab/>
      </w:r>
      <w:r w:rsidR="00F43895" w:rsidRPr="00792A2B">
        <w:rPr>
          <w:rFonts w:cs="Arial"/>
          <w:b/>
        </w:rPr>
        <w:t>COMMENTS OF THE MONITORING OFFICER</w:t>
      </w:r>
    </w:p>
    <w:p w:rsidR="00F43895" w:rsidRPr="00792A2B" w:rsidRDefault="00F43895" w:rsidP="00B71A04">
      <w:pPr>
        <w:tabs>
          <w:tab w:val="left" w:pos="567"/>
        </w:tabs>
        <w:ind w:left="567" w:hanging="567"/>
        <w:rPr>
          <w:rFonts w:cs="Arial"/>
          <w:b/>
        </w:rPr>
      </w:pPr>
    </w:p>
    <w:p w:rsidR="00096E3B" w:rsidRPr="00096E3B" w:rsidRDefault="00096E3B" w:rsidP="00096E3B">
      <w:pPr>
        <w:numPr>
          <w:ilvl w:val="1"/>
          <w:numId w:val="15"/>
        </w:numPr>
        <w:tabs>
          <w:tab w:val="left" w:pos="567"/>
        </w:tabs>
        <w:ind w:left="567" w:hanging="567"/>
        <w:rPr>
          <w:rFonts w:cs="Arial"/>
          <w:b/>
        </w:rPr>
      </w:pPr>
      <w:r w:rsidRPr="00096E3B">
        <w:rPr>
          <w:rFonts w:cs="Arial"/>
        </w:rPr>
        <w:t>It is for the Leader of the Council to determine the membership of her Cabinet and their respective roles. It is for Council to approve the membership of committees.</w:t>
      </w:r>
    </w:p>
    <w:p w:rsidR="002F5C5E" w:rsidRPr="00792A2B" w:rsidRDefault="002F5C5E" w:rsidP="002F5C5E">
      <w:pPr>
        <w:rPr>
          <w:b/>
          <w:strike/>
          <w:szCs w:val="22"/>
        </w:rPr>
      </w:pPr>
    </w:p>
    <w:p w:rsidR="000B5251" w:rsidRPr="00792A2B" w:rsidRDefault="000B5251" w:rsidP="000B5251">
      <w:pPr>
        <w:rPr>
          <w:b/>
          <w:szCs w:val="22"/>
        </w:rPr>
      </w:pPr>
      <w:r w:rsidRPr="00792A2B">
        <w:rPr>
          <w:b/>
          <w:szCs w:val="22"/>
        </w:rPr>
        <w:t xml:space="preserve">12. OTHER IMPLICATIONS: </w:t>
      </w:r>
      <w:bookmarkStart w:id="0" w:name="_GoBack"/>
      <w:bookmarkEnd w:id="0"/>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lastRenderedPageBreak/>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Default="003C36EB" w:rsidP="0047741D">
            <w:pPr>
              <w:rPr>
                <w:b/>
                <w:szCs w:val="22"/>
              </w:rPr>
            </w:pPr>
          </w:p>
          <w:p w:rsidR="00CE703B" w:rsidRDefault="00CE703B" w:rsidP="0047741D">
            <w:pPr>
              <w:rPr>
                <w:b/>
                <w:szCs w:val="22"/>
              </w:rPr>
            </w:pPr>
          </w:p>
          <w:p w:rsidR="00CE703B" w:rsidRPr="00792A2B" w:rsidRDefault="00CE703B" w:rsidP="0047741D">
            <w:pPr>
              <w:rPr>
                <w:b/>
                <w:szCs w:val="22"/>
              </w:rPr>
            </w:pPr>
          </w:p>
          <w:p w:rsidR="00CE703B" w:rsidRDefault="00A56681" w:rsidP="00A56681">
            <w:pPr>
              <w:numPr>
                <w:ilvl w:val="0"/>
                <w:numId w:val="11"/>
              </w:numPr>
              <w:ind w:left="360"/>
              <w:rPr>
                <w:b/>
                <w:szCs w:val="22"/>
              </w:rPr>
            </w:pPr>
            <w:r w:rsidRPr="00792A2B">
              <w:rPr>
                <w:b/>
                <w:szCs w:val="22"/>
              </w:rPr>
              <w:t>Equality &amp; Diversity</w:t>
            </w:r>
          </w:p>
          <w:p w:rsidR="00CE703B" w:rsidRDefault="00CE703B" w:rsidP="00CE703B">
            <w:pPr>
              <w:pStyle w:val="ListParagraph"/>
              <w:rPr>
                <w:b/>
              </w:rPr>
            </w:pPr>
          </w:p>
          <w:p w:rsidR="002F5C5E" w:rsidRPr="00792A2B" w:rsidRDefault="00A56681" w:rsidP="00CE703B">
            <w:pPr>
              <w:rPr>
                <w:szCs w:val="22"/>
              </w:rPr>
            </w:pPr>
            <w:r w:rsidRPr="00792A2B">
              <w:rPr>
                <w:b/>
                <w:szCs w:val="22"/>
              </w:rPr>
              <w:t xml:space="preserve"> </w:t>
            </w:r>
          </w:p>
        </w:tc>
        <w:tc>
          <w:tcPr>
            <w:tcW w:w="6379" w:type="dxa"/>
            <w:shd w:val="clear" w:color="auto" w:fill="auto"/>
          </w:tcPr>
          <w:p w:rsidR="002F5C5E" w:rsidRPr="00792A2B" w:rsidRDefault="002F5C5E" w:rsidP="00AC4A99">
            <w:pPr>
              <w:rPr>
                <w:szCs w:val="22"/>
              </w:rPr>
            </w:pPr>
          </w:p>
          <w:p w:rsidR="00F43895" w:rsidRPr="00CE703B" w:rsidRDefault="00CE703B" w:rsidP="00AC4A99">
            <w:pPr>
              <w:rPr>
                <w:szCs w:val="22"/>
              </w:rPr>
            </w:pPr>
            <w:r w:rsidRPr="00CE703B">
              <w:rPr>
                <w:szCs w:val="22"/>
              </w:rPr>
              <w:lastRenderedPageBreak/>
              <w:t>There are no HR and Organisational Development implications arising from this report.</w:t>
            </w:r>
          </w:p>
          <w:p w:rsidR="00F43895" w:rsidRPr="00792A2B" w:rsidRDefault="00F43895" w:rsidP="00AC4A99">
            <w:pPr>
              <w:rPr>
                <w:i/>
                <w:color w:val="2E74B5" w:themeColor="accent1" w:themeShade="BF"/>
                <w:szCs w:val="22"/>
              </w:rPr>
            </w:pPr>
          </w:p>
          <w:p w:rsidR="00F43895" w:rsidRPr="00CE703B" w:rsidRDefault="00CE703B" w:rsidP="00AC4A99">
            <w:pPr>
              <w:rPr>
                <w:szCs w:val="22"/>
              </w:rPr>
            </w:pPr>
            <w:r w:rsidRPr="00CE703B">
              <w:rPr>
                <w:szCs w:val="22"/>
              </w:rPr>
              <w:t>There are no ICT/Technology implications arising from the report.</w:t>
            </w:r>
          </w:p>
          <w:p w:rsidR="00F43895" w:rsidRPr="00792A2B" w:rsidRDefault="00F43895" w:rsidP="00AC4A99">
            <w:pPr>
              <w:rPr>
                <w:i/>
                <w:color w:val="2E74B5"/>
                <w:szCs w:val="22"/>
              </w:rPr>
            </w:pPr>
          </w:p>
          <w:p w:rsidR="00F43895" w:rsidRPr="00CE703B" w:rsidRDefault="00CE703B" w:rsidP="00AC4A99">
            <w:pPr>
              <w:rPr>
                <w:szCs w:val="22"/>
              </w:rPr>
            </w:pPr>
            <w:r w:rsidRPr="00CE703B">
              <w:rPr>
                <w:szCs w:val="22"/>
              </w:rPr>
              <w:t>There are no Property and Asset Management implications arising from the report.</w:t>
            </w:r>
          </w:p>
          <w:p w:rsidR="00F43895" w:rsidRPr="00792A2B" w:rsidRDefault="00F43895" w:rsidP="00AC4A99">
            <w:pPr>
              <w:rPr>
                <w:i/>
                <w:color w:val="2E74B5"/>
                <w:szCs w:val="22"/>
              </w:rPr>
            </w:pPr>
          </w:p>
          <w:p w:rsidR="00A56681" w:rsidRPr="00CE703B" w:rsidRDefault="00CE703B" w:rsidP="00AC4A99">
            <w:pPr>
              <w:rPr>
                <w:szCs w:val="22"/>
              </w:rPr>
            </w:pPr>
            <w:r w:rsidRPr="00CE703B">
              <w:rPr>
                <w:szCs w:val="22"/>
              </w:rPr>
              <w:t>Failure to have robust and effective decision making arrangements in place could leave the Council open to challenge.</w:t>
            </w:r>
          </w:p>
          <w:p w:rsidR="00F43895" w:rsidRPr="00792A2B" w:rsidRDefault="00F43895" w:rsidP="00AC4A99">
            <w:pPr>
              <w:rPr>
                <w:i/>
                <w:color w:val="2E74B5"/>
                <w:szCs w:val="22"/>
              </w:rPr>
            </w:pPr>
          </w:p>
          <w:p w:rsidR="00F43895" w:rsidRPr="00CE703B" w:rsidRDefault="00CE703B" w:rsidP="00CE703B">
            <w:pPr>
              <w:rPr>
                <w:color w:val="2E74B5" w:themeColor="accent1" w:themeShade="BF"/>
                <w:szCs w:val="22"/>
              </w:rPr>
            </w:pPr>
            <w:r w:rsidRPr="00CE703B">
              <w:rPr>
                <w:szCs w:val="22"/>
              </w:rPr>
              <w:t>There are no Equality and Diversity implications arising from the report.</w:t>
            </w:r>
          </w:p>
        </w:tc>
      </w:tr>
    </w:tbl>
    <w:p w:rsidR="00B71A04" w:rsidRDefault="00B71A04" w:rsidP="002F5C5E">
      <w:pPr>
        <w:rPr>
          <w:b/>
          <w:szCs w:val="22"/>
        </w:rPr>
      </w:pPr>
    </w:p>
    <w:p w:rsidR="002F5C5E" w:rsidRDefault="000B5251" w:rsidP="00B71A04">
      <w:pPr>
        <w:tabs>
          <w:tab w:val="left" w:pos="567"/>
        </w:tabs>
        <w:rPr>
          <w:b/>
          <w:szCs w:val="22"/>
        </w:rPr>
      </w:pPr>
      <w:r>
        <w:rPr>
          <w:b/>
          <w:szCs w:val="22"/>
        </w:rPr>
        <w:t xml:space="preserve">13. </w:t>
      </w:r>
      <w:r w:rsidR="00B71A04">
        <w:rPr>
          <w:b/>
          <w:szCs w:val="22"/>
        </w:rPr>
        <w:tab/>
      </w:r>
      <w:r>
        <w:rPr>
          <w:b/>
          <w:szCs w:val="22"/>
        </w:rPr>
        <w:t>BACKGROUND DOCUMENTS (or T</w:t>
      </w:r>
      <w:r w:rsidR="002F5C5E" w:rsidRPr="009C1143">
        <w:rPr>
          <w:b/>
          <w:szCs w:val="22"/>
        </w:rPr>
        <w:t>here are no background papers to this report)</w:t>
      </w:r>
    </w:p>
    <w:p w:rsidR="002F5C5E" w:rsidRDefault="002F5C5E" w:rsidP="00B71A04">
      <w:pPr>
        <w:tabs>
          <w:tab w:val="left" w:pos="567"/>
        </w:tabs>
        <w:rPr>
          <w:szCs w:val="22"/>
        </w:rPr>
      </w:pPr>
    </w:p>
    <w:p w:rsidR="00CE703B" w:rsidRPr="00CE703B" w:rsidRDefault="00CE703B" w:rsidP="00B71A04">
      <w:pPr>
        <w:tabs>
          <w:tab w:val="left" w:pos="567"/>
        </w:tabs>
        <w:rPr>
          <w:szCs w:val="22"/>
        </w:rPr>
      </w:pPr>
      <w:r>
        <w:rPr>
          <w:szCs w:val="22"/>
        </w:rPr>
        <w:tab/>
        <w:t>There are no background papers to the report.</w:t>
      </w:r>
    </w:p>
    <w:p w:rsidR="000B5251" w:rsidRDefault="000B5251" w:rsidP="00B71A04">
      <w:pPr>
        <w:tabs>
          <w:tab w:val="left" w:pos="567"/>
        </w:tabs>
        <w:rPr>
          <w:i/>
          <w:color w:val="0070C0"/>
          <w:szCs w:val="22"/>
        </w:rPr>
      </w:pPr>
    </w:p>
    <w:p w:rsidR="000B5251" w:rsidRDefault="000B5251" w:rsidP="00B71A04">
      <w:pPr>
        <w:tabs>
          <w:tab w:val="left" w:pos="567"/>
        </w:tabs>
        <w:rPr>
          <w:b/>
        </w:rPr>
      </w:pPr>
      <w:r w:rsidRPr="00792A2B">
        <w:rPr>
          <w:b/>
        </w:rPr>
        <w:t xml:space="preserve">14. </w:t>
      </w:r>
      <w:r w:rsidR="00B71A04">
        <w:rPr>
          <w:b/>
        </w:rPr>
        <w:tab/>
      </w:r>
      <w:r w:rsidRPr="00792A2B">
        <w:rPr>
          <w:b/>
        </w:rPr>
        <w:t>APPENDICES (or There are no appendices to this report</w:t>
      </w:r>
    </w:p>
    <w:p w:rsidR="000B5251" w:rsidRDefault="000B5251" w:rsidP="00B71A04">
      <w:pPr>
        <w:tabs>
          <w:tab w:val="left" w:pos="567"/>
        </w:tabs>
        <w:rPr>
          <w:b/>
        </w:rPr>
      </w:pPr>
    </w:p>
    <w:p w:rsidR="001C5E49" w:rsidRPr="00CE703B" w:rsidRDefault="00CE703B" w:rsidP="00B71A04">
      <w:pPr>
        <w:tabs>
          <w:tab w:val="left" w:pos="567"/>
          <w:tab w:val="left" w:pos="2839"/>
        </w:tabs>
        <w:rPr>
          <w:b/>
          <w:szCs w:val="22"/>
        </w:rPr>
      </w:pPr>
      <w:r>
        <w:rPr>
          <w:rFonts w:cs="Arial"/>
          <w:i/>
          <w:color w:val="2E74B5"/>
        </w:rPr>
        <w:tab/>
      </w:r>
      <w:r>
        <w:rPr>
          <w:rFonts w:cs="Arial"/>
        </w:rPr>
        <w:t>None</w:t>
      </w:r>
    </w:p>
    <w:p w:rsidR="001C5E49" w:rsidRDefault="001C5E49" w:rsidP="001C5E49">
      <w:pPr>
        <w:tabs>
          <w:tab w:val="left" w:pos="2839"/>
        </w:tabs>
        <w:ind w:left="426" w:hanging="426"/>
        <w:rPr>
          <w:rFonts w:cs="Arial"/>
          <w:color w:val="0070C0"/>
        </w:rPr>
      </w:pPr>
    </w:p>
    <w:p w:rsidR="001C5E49" w:rsidRPr="00CE703B" w:rsidRDefault="00CE703B" w:rsidP="001C5E49">
      <w:pPr>
        <w:tabs>
          <w:tab w:val="left" w:pos="2839"/>
        </w:tabs>
        <w:ind w:left="426" w:hanging="426"/>
        <w:rPr>
          <w:rFonts w:cs="Arial"/>
        </w:rPr>
      </w:pPr>
      <w:r w:rsidRPr="00CE703B">
        <w:rPr>
          <w:rFonts w:cs="Arial"/>
        </w:rPr>
        <w:t>Darren Cranshaw</w:t>
      </w:r>
    </w:p>
    <w:p w:rsidR="00CE703B" w:rsidRPr="00E66713" w:rsidRDefault="00CE703B" w:rsidP="001C5E49">
      <w:pPr>
        <w:tabs>
          <w:tab w:val="left" w:pos="2839"/>
        </w:tabs>
        <w:ind w:left="426" w:hanging="426"/>
        <w:rPr>
          <w:rFonts w:cs="Arial"/>
          <w:color w:val="0070C0"/>
        </w:rPr>
      </w:pPr>
      <w:r w:rsidRPr="00CE703B">
        <w:rPr>
          <w:rFonts w:cs="Arial"/>
        </w:rPr>
        <w:t>Assistant Director of Scrutiny and Democratic Services</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564A39" w:rsidRDefault="00CE703B" w:rsidP="00C903AC">
            <w:pPr>
              <w:rPr>
                <w:rFonts w:cs="Arial"/>
              </w:rPr>
            </w:pPr>
            <w:r w:rsidRPr="00564A39">
              <w:rPr>
                <w:rFonts w:cs="Arial"/>
              </w:rPr>
              <w:t>Dianne Scambler</w:t>
            </w:r>
          </w:p>
          <w:p w:rsidR="00C903AC" w:rsidRPr="0031059E" w:rsidRDefault="00C903AC" w:rsidP="00C903AC">
            <w:pPr>
              <w:ind w:left="-539" w:firstLine="539"/>
              <w:rPr>
                <w:rFonts w:cs="Arial"/>
              </w:rPr>
            </w:pPr>
          </w:p>
        </w:tc>
        <w:tc>
          <w:tcPr>
            <w:tcW w:w="1559" w:type="dxa"/>
            <w:shd w:val="clear" w:color="auto" w:fill="auto"/>
          </w:tcPr>
          <w:p w:rsidR="00C903AC" w:rsidRPr="0031059E" w:rsidRDefault="00C903AC" w:rsidP="00CE703B">
            <w:pPr>
              <w:rPr>
                <w:rFonts w:cs="Arial"/>
              </w:rPr>
            </w:pPr>
            <w:r>
              <w:rPr>
                <w:rFonts w:cs="Arial"/>
              </w:rPr>
              <w:t>01772 62</w:t>
            </w:r>
            <w:r w:rsidR="00CE703B">
              <w:rPr>
                <w:rFonts w:cs="Arial"/>
              </w:rPr>
              <w:t>5309</w:t>
            </w:r>
          </w:p>
        </w:tc>
        <w:tc>
          <w:tcPr>
            <w:tcW w:w="2380" w:type="dxa"/>
            <w:shd w:val="clear" w:color="auto" w:fill="auto"/>
          </w:tcPr>
          <w:p w:rsidR="00C903AC" w:rsidRPr="0031059E" w:rsidRDefault="00564A39" w:rsidP="00C903AC">
            <w:pPr>
              <w:rPr>
                <w:rFonts w:cs="Arial"/>
              </w:rPr>
            </w:pPr>
            <w:r>
              <w:rPr>
                <w:rFonts w:cs="Arial"/>
              </w:rPr>
              <w:t>18 September 2018</w:t>
            </w:r>
          </w:p>
        </w:tc>
      </w:tr>
    </w:tbl>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096E3B">
      <w:rPr>
        <w:noProof/>
        <w:sz w:val="24"/>
      </w:rPr>
      <w:t>1</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6F" w:rsidRDefault="00E2196F">
      <w:r>
        <w:separator/>
      </w:r>
    </w:p>
  </w:footnote>
  <w:footnote w:type="continuationSeparator" w:id="0">
    <w:p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ACCED01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7C32F0D"/>
    <w:multiLevelType w:val="hybridMultilevel"/>
    <w:tmpl w:val="32EC0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F40EC0"/>
    <w:multiLevelType w:val="hybridMultilevel"/>
    <w:tmpl w:val="0CCE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8719EB"/>
    <w:multiLevelType w:val="hybridMultilevel"/>
    <w:tmpl w:val="2B0240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4"/>
  </w:num>
  <w:num w:numId="3">
    <w:abstractNumId w:val="16"/>
  </w:num>
  <w:num w:numId="4">
    <w:abstractNumId w:val="8"/>
  </w:num>
  <w:num w:numId="5">
    <w:abstractNumId w:val="12"/>
  </w:num>
  <w:num w:numId="6">
    <w:abstractNumId w:val="6"/>
  </w:num>
  <w:num w:numId="7">
    <w:abstractNumId w:val="4"/>
  </w:num>
  <w:num w:numId="8">
    <w:abstractNumId w:val="5"/>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7"/>
  </w:num>
  <w:num w:numId="16">
    <w:abstractNumId w:val="1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96E3B"/>
    <w:rsid w:val="000B5251"/>
    <w:rsid w:val="000D6163"/>
    <w:rsid w:val="000E10FE"/>
    <w:rsid w:val="000F2C8A"/>
    <w:rsid w:val="001544DD"/>
    <w:rsid w:val="00184E1D"/>
    <w:rsid w:val="001938D6"/>
    <w:rsid w:val="001C5E49"/>
    <w:rsid w:val="002221BD"/>
    <w:rsid w:val="0025591B"/>
    <w:rsid w:val="002820A5"/>
    <w:rsid w:val="002E4FF4"/>
    <w:rsid w:val="002F5C5E"/>
    <w:rsid w:val="00342AB1"/>
    <w:rsid w:val="00345C71"/>
    <w:rsid w:val="00386AAD"/>
    <w:rsid w:val="003902A2"/>
    <w:rsid w:val="00392AAE"/>
    <w:rsid w:val="003A1B3F"/>
    <w:rsid w:val="003A23D3"/>
    <w:rsid w:val="003A2919"/>
    <w:rsid w:val="003A6702"/>
    <w:rsid w:val="003B1E6D"/>
    <w:rsid w:val="003C36EB"/>
    <w:rsid w:val="003E33E6"/>
    <w:rsid w:val="003F5603"/>
    <w:rsid w:val="00405D4A"/>
    <w:rsid w:val="004218EA"/>
    <w:rsid w:val="00442C46"/>
    <w:rsid w:val="00474DA8"/>
    <w:rsid w:val="0047741D"/>
    <w:rsid w:val="004A45D4"/>
    <w:rsid w:val="004D7260"/>
    <w:rsid w:val="004F23B3"/>
    <w:rsid w:val="005041BB"/>
    <w:rsid w:val="00525728"/>
    <w:rsid w:val="00533525"/>
    <w:rsid w:val="00547120"/>
    <w:rsid w:val="00547481"/>
    <w:rsid w:val="00564A39"/>
    <w:rsid w:val="00566622"/>
    <w:rsid w:val="00576A82"/>
    <w:rsid w:val="005A26AD"/>
    <w:rsid w:val="005B0C36"/>
    <w:rsid w:val="005D4F59"/>
    <w:rsid w:val="0060374B"/>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31800"/>
    <w:rsid w:val="00772B9C"/>
    <w:rsid w:val="00792A2B"/>
    <w:rsid w:val="007955AF"/>
    <w:rsid w:val="007A13C5"/>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C1143"/>
    <w:rsid w:val="009E48E0"/>
    <w:rsid w:val="00A1406A"/>
    <w:rsid w:val="00A22D02"/>
    <w:rsid w:val="00A30426"/>
    <w:rsid w:val="00A4702E"/>
    <w:rsid w:val="00A50754"/>
    <w:rsid w:val="00A56681"/>
    <w:rsid w:val="00A76482"/>
    <w:rsid w:val="00AC4A99"/>
    <w:rsid w:val="00AF29B1"/>
    <w:rsid w:val="00B05FE8"/>
    <w:rsid w:val="00B1788B"/>
    <w:rsid w:val="00B443DD"/>
    <w:rsid w:val="00B51DB8"/>
    <w:rsid w:val="00B62D79"/>
    <w:rsid w:val="00B6619E"/>
    <w:rsid w:val="00B70B91"/>
    <w:rsid w:val="00B716F5"/>
    <w:rsid w:val="00B71A04"/>
    <w:rsid w:val="00B72A06"/>
    <w:rsid w:val="00B766C4"/>
    <w:rsid w:val="00B92298"/>
    <w:rsid w:val="00BA2606"/>
    <w:rsid w:val="00BC6635"/>
    <w:rsid w:val="00BE2A3F"/>
    <w:rsid w:val="00BF4809"/>
    <w:rsid w:val="00C022F9"/>
    <w:rsid w:val="00C209E3"/>
    <w:rsid w:val="00C30128"/>
    <w:rsid w:val="00C52450"/>
    <w:rsid w:val="00C63456"/>
    <w:rsid w:val="00C64ED1"/>
    <w:rsid w:val="00C66BAA"/>
    <w:rsid w:val="00C903AC"/>
    <w:rsid w:val="00CB32DF"/>
    <w:rsid w:val="00CC3246"/>
    <w:rsid w:val="00CE3DA1"/>
    <w:rsid w:val="00CE4482"/>
    <w:rsid w:val="00CE676D"/>
    <w:rsid w:val="00CE703B"/>
    <w:rsid w:val="00CF6B60"/>
    <w:rsid w:val="00D03328"/>
    <w:rsid w:val="00D36638"/>
    <w:rsid w:val="00D37BAE"/>
    <w:rsid w:val="00D772AB"/>
    <w:rsid w:val="00D90A00"/>
    <w:rsid w:val="00D91845"/>
    <w:rsid w:val="00D9371C"/>
    <w:rsid w:val="00DB3FD0"/>
    <w:rsid w:val="00DD6B63"/>
    <w:rsid w:val="00DE5E12"/>
    <w:rsid w:val="00E2196F"/>
    <w:rsid w:val="00E2276E"/>
    <w:rsid w:val="00E41950"/>
    <w:rsid w:val="00E569CB"/>
    <w:rsid w:val="00E577A2"/>
    <w:rsid w:val="00E60A53"/>
    <w:rsid w:val="00E63940"/>
    <w:rsid w:val="00E733A5"/>
    <w:rsid w:val="00E753EC"/>
    <w:rsid w:val="00E84459"/>
    <w:rsid w:val="00E971A2"/>
    <w:rsid w:val="00EB2D32"/>
    <w:rsid w:val="00EB7C94"/>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86CF-20AC-480A-966F-E2081624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770</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2018-03-14T15:24:00Z</cp:lastPrinted>
  <dcterms:created xsi:type="dcterms:W3CDTF">2018-09-18T19:20:00Z</dcterms:created>
  <dcterms:modified xsi:type="dcterms:W3CDTF">2018-09-18T19:20:00Z</dcterms:modified>
</cp:coreProperties>
</file>